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55CB3" w14:textId="5D07E30E" w:rsidR="007F6B2A" w:rsidRDefault="00794EFB" w:rsidP="00794EFB">
      <w:pPr>
        <w:pStyle w:val="Heading1"/>
      </w:pPr>
      <w:r>
        <w:t xml:space="preserve">FAQs </w:t>
      </w:r>
      <w:r w:rsidR="00D03570">
        <w:t xml:space="preserve">- </w:t>
      </w:r>
      <w:bookmarkStart w:id="0" w:name="_GoBack"/>
      <w:bookmarkEnd w:id="0"/>
      <w:r>
        <w:t>Policy-Driven Adoption for Accessibility (PDAA)</w:t>
      </w:r>
    </w:p>
    <w:p w14:paraId="7142162B" w14:textId="77777777" w:rsidR="00794EFB" w:rsidRDefault="00794EFB" w:rsidP="00794EFB">
      <w:pPr>
        <w:pStyle w:val="Heading2"/>
      </w:pPr>
      <w:r>
        <w:t>For companies/vendors</w:t>
      </w:r>
    </w:p>
    <w:p w14:paraId="0F5952FB" w14:textId="276B80B4" w:rsidR="0019534A" w:rsidRPr="00D42307" w:rsidRDefault="0019534A" w:rsidP="00D42307">
      <w:pPr>
        <w:pStyle w:val="Heading3"/>
      </w:pPr>
      <w:r w:rsidRPr="00D42307">
        <w:t>What is PDAA?</w:t>
      </w:r>
    </w:p>
    <w:p w14:paraId="70D11543" w14:textId="2F2C199F" w:rsidR="0019534A" w:rsidRPr="005E7AE6" w:rsidRDefault="0019534A" w:rsidP="005E7AE6">
      <w:pPr>
        <w:pStyle w:val="BodyText"/>
      </w:pPr>
      <w:r w:rsidRPr="005E7AE6">
        <w:t xml:space="preserve">Policy-driven Adoption for Accessibility (PDAA) is a tool that vendors can use to demonstrate the extent to which their organization has implemented accessibility best practices within operations.  The PDAA concept is based on </w:t>
      </w:r>
      <w:r w:rsidR="0071038E">
        <w:t>the following principles</w:t>
      </w:r>
      <w:r w:rsidRPr="005E7AE6">
        <w:t>:</w:t>
      </w:r>
    </w:p>
    <w:p w14:paraId="51B3D535" w14:textId="04745CC3" w:rsidR="003460ED" w:rsidRDefault="005E18D1" w:rsidP="003460ED">
      <w:pPr>
        <w:pStyle w:val="BodyText"/>
        <w:numPr>
          <w:ilvl w:val="0"/>
          <w:numId w:val="16"/>
        </w:numPr>
      </w:pPr>
      <w:r>
        <w:t>Integrating</w:t>
      </w:r>
      <w:r w:rsidR="003460ED">
        <w:t xml:space="preserve"> accessibility policies and practices into their business and culture </w:t>
      </w:r>
      <w:r w:rsidR="00A42FFD">
        <w:t xml:space="preserve">enables </w:t>
      </w:r>
      <w:r>
        <w:t xml:space="preserve">organizations </w:t>
      </w:r>
      <w:r w:rsidR="00A42FFD" w:rsidRPr="00C15698">
        <w:t xml:space="preserve">to drive themselves </w:t>
      </w:r>
      <w:r w:rsidR="00A42FFD">
        <w:t xml:space="preserve">towards the creation of </w:t>
      </w:r>
      <w:r w:rsidR="003460ED">
        <w:t xml:space="preserve">accessible </w:t>
      </w:r>
      <w:r w:rsidR="0071038E">
        <w:t>o</w:t>
      </w:r>
      <w:r w:rsidR="00A42FFD">
        <w:t>fferings over the long term.</w:t>
      </w:r>
    </w:p>
    <w:p w14:paraId="2029A061" w14:textId="13C26164" w:rsidR="0019534A" w:rsidRPr="005E7AE6" w:rsidRDefault="0071038E" w:rsidP="005E7AE6">
      <w:pPr>
        <w:pStyle w:val="BodyText"/>
        <w:numPr>
          <w:ilvl w:val="0"/>
          <w:numId w:val="16"/>
        </w:numPr>
      </w:pPr>
      <w:r>
        <w:t>Enabling products for accessibility</w:t>
      </w:r>
      <w:r w:rsidR="0019534A" w:rsidRPr="005E7AE6">
        <w:t xml:space="preserve"> require</w:t>
      </w:r>
      <w:r>
        <w:t>s</w:t>
      </w:r>
      <w:r w:rsidR="0019534A" w:rsidRPr="005E7AE6">
        <w:t xml:space="preserve"> </w:t>
      </w:r>
      <w:r w:rsidR="00D05000">
        <w:t>integrating</w:t>
      </w:r>
      <w:r w:rsidR="00B47B33" w:rsidRPr="005E7AE6">
        <w:t xml:space="preserve"> </w:t>
      </w:r>
      <w:r w:rsidR="0019534A" w:rsidRPr="005E7AE6">
        <w:t xml:space="preserve">accessibility </w:t>
      </w:r>
      <w:r>
        <w:t xml:space="preserve">criteria </w:t>
      </w:r>
      <w:r w:rsidR="0019534A" w:rsidRPr="005E7AE6">
        <w:t xml:space="preserve">into all phases of </w:t>
      </w:r>
      <w:r>
        <w:t>a</w:t>
      </w:r>
      <w:r w:rsidRPr="005E7AE6">
        <w:t xml:space="preserve"> </w:t>
      </w:r>
      <w:r w:rsidR="0019534A" w:rsidRPr="005E7AE6">
        <w:t>product life cycl</w:t>
      </w:r>
      <w:r>
        <w:t>e, and other business process</w:t>
      </w:r>
      <w:r w:rsidR="00D05000">
        <w:t>es</w:t>
      </w:r>
      <w:r>
        <w:t xml:space="preserve"> where accessibility plays a role.</w:t>
      </w:r>
    </w:p>
    <w:p w14:paraId="6FAB7066" w14:textId="2F1F2D2C" w:rsidR="00C15698" w:rsidRPr="005E7AE6" w:rsidRDefault="00C15698" w:rsidP="00C15698">
      <w:pPr>
        <w:pStyle w:val="BodyText"/>
        <w:numPr>
          <w:ilvl w:val="0"/>
          <w:numId w:val="16"/>
        </w:numPr>
      </w:pPr>
      <w:r>
        <w:t>Many state and federal agencies are required by law to procure or develop accessible offerin</w:t>
      </w:r>
      <w:r w:rsidR="009676B8">
        <w:t xml:space="preserve">gs based on technical standards. </w:t>
      </w:r>
      <w:r>
        <w:t xml:space="preserve"> </w:t>
      </w:r>
      <w:r w:rsidR="009676B8">
        <w:t>G</w:t>
      </w:r>
      <w:r w:rsidR="007B0B87">
        <w:t xml:space="preserve">aps in </w:t>
      </w:r>
      <w:r w:rsidR="009676B8">
        <w:t xml:space="preserve">vendor </w:t>
      </w:r>
      <w:r w:rsidR="007B0B87">
        <w:t xml:space="preserve">internal governance </w:t>
      </w:r>
      <w:r w:rsidR="009676B8">
        <w:t xml:space="preserve">systems </w:t>
      </w:r>
      <w:r w:rsidR="007B0B87">
        <w:t xml:space="preserve">and </w:t>
      </w:r>
      <w:r w:rsidR="00D05000">
        <w:t xml:space="preserve">leadership </w:t>
      </w:r>
      <w:r>
        <w:t xml:space="preserve">commitment </w:t>
      </w:r>
      <w:r w:rsidR="007B0B87">
        <w:t>inhibit the</w:t>
      </w:r>
      <w:r w:rsidR="009676B8">
        <w:t>ir</w:t>
      </w:r>
      <w:r w:rsidR="007B0B87">
        <w:t xml:space="preserve"> </w:t>
      </w:r>
      <w:r w:rsidR="009676B8">
        <w:t xml:space="preserve">ability to meet </w:t>
      </w:r>
      <w:r>
        <w:t>these standards.</w:t>
      </w:r>
    </w:p>
    <w:p w14:paraId="3E788AED" w14:textId="77777777" w:rsidR="00A3270F" w:rsidRDefault="00A3270F" w:rsidP="00A3270F">
      <w:pPr>
        <w:pStyle w:val="BodyText"/>
        <w:numPr>
          <w:ilvl w:val="0"/>
          <w:numId w:val="16"/>
        </w:numPr>
      </w:pPr>
      <w:r>
        <w:t>Agency procurement organizations need a</w:t>
      </w:r>
      <w:r w:rsidRPr="005E7AE6">
        <w:t>ssurances that vendor</w:t>
      </w:r>
      <w:r>
        <w:t>s</w:t>
      </w:r>
      <w:r w:rsidRPr="005E7AE6">
        <w:t xml:space="preserve"> </w:t>
      </w:r>
      <w:r>
        <w:t xml:space="preserve">have the ability to produce accessible offerings and </w:t>
      </w:r>
      <w:r w:rsidRPr="005E7AE6">
        <w:t xml:space="preserve">continue to improve </w:t>
      </w:r>
      <w:r>
        <w:t>them over time</w:t>
      </w:r>
      <w:r w:rsidRPr="005E7AE6">
        <w:t>.</w:t>
      </w:r>
    </w:p>
    <w:p w14:paraId="5DB55308" w14:textId="261B2952" w:rsidR="0019534A" w:rsidRPr="00D42307" w:rsidRDefault="0019534A" w:rsidP="00D42307">
      <w:pPr>
        <w:pStyle w:val="Heading3"/>
      </w:pPr>
      <w:r w:rsidRPr="00D42307">
        <w:t>Why are buying organizations requesting information on company accessibility</w:t>
      </w:r>
      <w:r w:rsidR="00725B53" w:rsidRPr="00D42307">
        <w:t xml:space="preserve"> policy</w:t>
      </w:r>
      <w:r w:rsidRPr="00D42307">
        <w:t>?</w:t>
      </w:r>
    </w:p>
    <w:p w14:paraId="103F4E59" w14:textId="4B727817" w:rsidR="0019534A" w:rsidRDefault="0019534A" w:rsidP="005E7AE6">
      <w:pPr>
        <w:pStyle w:val="BodyText"/>
      </w:pPr>
      <w:r w:rsidRPr="005E7AE6">
        <w:t xml:space="preserve">Making an organization’s </w:t>
      </w:r>
      <w:r w:rsidR="00615829">
        <w:t>information and communication</w:t>
      </w:r>
      <w:r w:rsidR="00455AEA">
        <w:t>s</w:t>
      </w:r>
      <w:r w:rsidR="00615829">
        <w:t xml:space="preserve"> technology (</w:t>
      </w:r>
      <w:r w:rsidRPr="005E7AE6">
        <w:t>ICT</w:t>
      </w:r>
      <w:r w:rsidR="00615829">
        <w:t>)</w:t>
      </w:r>
      <w:r w:rsidRPr="005E7AE6">
        <w:t xml:space="preserve"> offerings accessible to people with disabilities requires commitment in many areas of that organization. </w:t>
      </w:r>
      <w:r w:rsidR="00CE51AA" w:rsidRPr="005E7AE6">
        <w:t>PDAA</w:t>
      </w:r>
      <w:r w:rsidR="00C41EAF">
        <w:t xml:space="preserve"> data</w:t>
      </w:r>
      <w:r w:rsidR="00CE51AA" w:rsidRPr="005E7AE6">
        <w:t xml:space="preserve"> help</w:t>
      </w:r>
      <w:r w:rsidR="00C41EAF">
        <w:t>s</w:t>
      </w:r>
      <w:r w:rsidR="00CE51AA" w:rsidRPr="005E7AE6">
        <w:t xml:space="preserve"> buying organizations understand a vendor’s </w:t>
      </w:r>
      <w:r w:rsidR="00725B53" w:rsidRPr="005E7AE6">
        <w:t xml:space="preserve">accessibility policy, </w:t>
      </w:r>
      <w:r w:rsidR="00CE51AA" w:rsidRPr="005E7AE6">
        <w:t xml:space="preserve">progress and commitment to accessibility </w:t>
      </w:r>
      <w:r w:rsidR="00C5167B">
        <w:t>holistically</w:t>
      </w:r>
      <w:r w:rsidR="006A1E98">
        <w:t xml:space="preserve">. </w:t>
      </w:r>
    </w:p>
    <w:p w14:paraId="6F5A2832" w14:textId="4D33E847" w:rsidR="004F1008" w:rsidRPr="005E7AE6" w:rsidRDefault="004F1008" w:rsidP="004F1008">
      <w:pPr>
        <w:pStyle w:val="BodyText"/>
      </w:pPr>
      <w:r w:rsidRPr="005E7AE6">
        <w:t>A mature accessibility policy implementation signal</w:t>
      </w:r>
      <w:r>
        <w:t>s</w:t>
      </w:r>
      <w:r w:rsidRPr="005E7AE6">
        <w:t xml:space="preserve"> that the vendor is fully aware of the implications of accessibility requirements and </w:t>
      </w:r>
      <w:r>
        <w:t>is</w:t>
      </w:r>
      <w:r w:rsidRPr="005E7AE6">
        <w:t xml:space="preserve"> </w:t>
      </w:r>
      <w:r>
        <w:t>prepared</w:t>
      </w:r>
      <w:r w:rsidRPr="005E7AE6">
        <w:t xml:space="preserve"> to resolve any issues in a timely manner with minimal friction. It also makes it more likely that the vendor understands that accessibility is more than meeting a set of technical guidelines or standards, and that usability will be a factor in how they go about meeting the technical requirements. Accessibility that is planned</w:t>
      </w:r>
      <w:r>
        <w:t xml:space="preserve">, </w:t>
      </w:r>
      <w:r w:rsidRPr="005E7AE6">
        <w:t>designed</w:t>
      </w:r>
      <w:r>
        <w:t xml:space="preserve">, </w:t>
      </w:r>
      <w:r w:rsidRPr="005E7AE6">
        <w:t>and built in from the beginning consistently results in a friendlier product for all users, including those with disabilities.</w:t>
      </w:r>
    </w:p>
    <w:p w14:paraId="67AD6A25" w14:textId="137A4BA2" w:rsidR="0019534A" w:rsidRPr="00D42307" w:rsidRDefault="0019534A" w:rsidP="00D42307">
      <w:pPr>
        <w:pStyle w:val="Heading3"/>
      </w:pPr>
      <w:r w:rsidRPr="00D42307">
        <w:t xml:space="preserve">Why is </w:t>
      </w:r>
      <w:r w:rsidR="00725B53">
        <w:t xml:space="preserve">PDAA </w:t>
      </w:r>
      <w:r w:rsidRPr="00D42307">
        <w:t xml:space="preserve">information important to the </w:t>
      </w:r>
      <w:r w:rsidR="00725B53">
        <w:t>buying organization</w:t>
      </w:r>
      <w:r w:rsidRPr="00D42307">
        <w:t>?</w:t>
      </w:r>
    </w:p>
    <w:p w14:paraId="03D95390" w14:textId="77777777" w:rsidR="00F71136" w:rsidRDefault="00F71136" w:rsidP="005E7AE6">
      <w:pPr>
        <w:pStyle w:val="BodyText"/>
      </w:pPr>
      <w:r w:rsidRPr="00F71136">
        <w:t>The requested information provides insight into vendors’ ability to develop accessible commercial off the shelf (COTS) and non-COTS offerings, which can increase the procuring organizations’</w:t>
      </w:r>
      <w:r>
        <w:t xml:space="preserve"> confidence in the accuracy of </w:t>
      </w:r>
      <w:r w:rsidRPr="00F71136">
        <w:t>vendor’s accessibility documentation.</w:t>
      </w:r>
      <w:r>
        <w:t xml:space="preserve"> </w:t>
      </w:r>
    </w:p>
    <w:p w14:paraId="02CE0807" w14:textId="2120E04D" w:rsidR="001E35C4" w:rsidRDefault="0019534A" w:rsidP="005E7AE6">
      <w:pPr>
        <w:pStyle w:val="BodyText"/>
      </w:pPr>
      <w:r w:rsidRPr="005E7AE6">
        <w:t>Current I</w:t>
      </w:r>
      <w:r w:rsidR="00455AEA">
        <w:t>C</w:t>
      </w:r>
      <w:r w:rsidRPr="005E7AE6">
        <w:t xml:space="preserve">T accessibility reporting formats such as VPATs </w:t>
      </w:r>
      <w:r w:rsidR="00E24CB6" w:rsidRPr="005E7AE6">
        <w:t>(</w:t>
      </w:r>
      <w:r w:rsidR="00E24CB6">
        <w:t>V</w:t>
      </w:r>
      <w:r w:rsidR="00E24CB6" w:rsidRPr="005E7AE6">
        <w:t xml:space="preserve">oluntary </w:t>
      </w:r>
      <w:r w:rsidR="00E24CB6">
        <w:t>P</w:t>
      </w:r>
      <w:r w:rsidR="00E24CB6" w:rsidRPr="005E7AE6">
        <w:t xml:space="preserve">roduct </w:t>
      </w:r>
      <w:r w:rsidR="00E24CB6">
        <w:t>A</w:t>
      </w:r>
      <w:r w:rsidR="00E24CB6" w:rsidRPr="005E7AE6">
        <w:t xml:space="preserve">ssessment </w:t>
      </w:r>
      <w:r w:rsidR="00E24CB6">
        <w:t>T</w:t>
      </w:r>
      <w:r w:rsidR="00E24CB6" w:rsidRPr="005E7AE6">
        <w:t>emplates)</w:t>
      </w:r>
      <w:r w:rsidR="00E24CB6">
        <w:t xml:space="preserve"> </w:t>
      </w:r>
      <w:r w:rsidRPr="005E7AE6">
        <w:t xml:space="preserve">only </w:t>
      </w:r>
      <w:r w:rsidR="00C41EAF">
        <w:t xml:space="preserve">apply to </w:t>
      </w:r>
      <w:r w:rsidRPr="005E7AE6">
        <w:t xml:space="preserve">COTS products and services. </w:t>
      </w:r>
      <w:r w:rsidR="005731D4">
        <w:t xml:space="preserve">In many cases, </w:t>
      </w:r>
      <w:r w:rsidR="0049791D">
        <w:t xml:space="preserve">vendor </w:t>
      </w:r>
      <w:r w:rsidR="005731D4">
        <w:t>VPATs l</w:t>
      </w:r>
      <w:r w:rsidR="0049791D">
        <w:t>ack</w:t>
      </w:r>
      <w:r w:rsidR="005731D4">
        <w:t xml:space="preserve"> </w:t>
      </w:r>
      <w:r w:rsidR="0049791D">
        <w:t xml:space="preserve">credibility due to limited </w:t>
      </w:r>
      <w:r w:rsidR="005731D4">
        <w:t>knowledge about their offerings</w:t>
      </w:r>
      <w:r w:rsidR="0049791D">
        <w:t>’ accessibility</w:t>
      </w:r>
      <w:r w:rsidRPr="005E7AE6">
        <w:t xml:space="preserve">. Additionally, </w:t>
      </w:r>
      <w:r w:rsidR="00A72B00">
        <w:t xml:space="preserve">there is no standard reporting format for non-COTS offerings </w:t>
      </w:r>
      <w:r w:rsidRPr="005E7AE6">
        <w:t>such as development services for websites, web applications, system software, etc.</w:t>
      </w:r>
    </w:p>
    <w:p w14:paraId="422A0EA1" w14:textId="5D94A4F1" w:rsidR="0019534A" w:rsidRPr="00D42307" w:rsidRDefault="0019534A" w:rsidP="00D42307">
      <w:pPr>
        <w:pStyle w:val="Heading3"/>
      </w:pPr>
      <w:r w:rsidRPr="00D42307">
        <w:lastRenderedPageBreak/>
        <w:t>How will this information be used?</w:t>
      </w:r>
    </w:p>
    <w:p w14:paraId="286A2C2A" w14:textId="1E3F4747" w:rsidR="009E1BA4" w:rsidRDefault="0019534A" w:rsidP="005F494D">
      <w:pPr>
        <w:pStyle w:val="BodyText"/>
      </w:pPr>
      <w:r>
        <w:t>The initial completed form will establish a baseline for where a vendor stands with regard to its ICT accessibility policy</w:t>
      </w:r>
      <w:r w:rsidR="005F494D">
        <w:t>. The baseline illustrates the depth and maturity of the vendor’s support for accessibility policy and practices</w:t>
      </w:r>
      <w:r w:rsidR="009E1BA4">
        <w:t xml:space="preserve"> </w:t>
      </w:r>
      <w:r>
        <w:t xml:space="preserve">as </w:t>
      </w:r>
      <w:r w:rsidR="008414A9">
        <w:t xml:space="preserve">illustrated via </w:t>
      </w:r>
      <w:r>
        <w:t xml:space="preserve">the </w:t>
      </w:r>
      <w:r w:rsidR="00E24CB6" w:rsidRPr="00E24CB6">
        <w:t>PDAA maturity matrix</w:t>
      </w:r>
      <w:r>
        <w:t xml:space="preserve">. </w:t>
      </w:r>
    </w:p>
    <w:p w14:paraId="627FFF9E" w14:textId="1F04BEFD" w:rsidR="001E35C4" w:rsidRDefault="0019534A" w:rsidP="00252353">
      <w:pPr>
        <w:pStyle w:val="BodyText"/>
      </w:pPr>
      <w:r>
        <w:t>The questionnaire may also be included in future solicitations so that progress can be assessed.</w:t>
      </w:r>
      <w:r w:rsidRPr="00AF2A6D">
        <w:t xml:space="preserve"> </w:t>
      </w:r>
      <w:r>
        <w:t xml:space="preserve">The vendor responses from the questionnaire may be considered as an element in vendor selection; however, </w:t>
      </w:r>
      <w:r w:rsidR="00B47B33">
        <w:t>this would be determined by the procuring organization</w:t>
      </w:r>
      <w:r>
        <w:t>.</w:t>
      </w:r>
    </w:p>
    <w:p w14:paraId="637E3506" w14:textId="5EB0B728" w:rsidR="0019534A" w:rsidRDefault="0019534A" w:rsidP="005E7AE6">
      <w:pPr>
        <w:pStyle w:val="BodyText"/>
      </w:pPr>
      <w:r>
        <w:t xml:space="preserve">Additionally, </w:t>
      </w:r>
      <w:r w:rsidR="00A3270F">
        <w:t>vendor companies</w:t>
      </w:r>
      <w:r w:rsidR="005F494D">
        <w:t xml:space="preserve"> can use the results</w:t>
      </w:r>
      <w:r w:rsidR="00A3270F" w:rsidRPr="00FB3459">
        <w:t xml:space="preserve"> </w:t>
      </w:r>
      <w:r w:rsidRPr="00FB3459">
        <w:t xml:space="preserve">as a roadmap for </w:t>
      </w:r>
      <w:r>
        <w:t>implementing their organization</w:t>
      </w:r>
      <w:r w:rsidR="00882C14">
        <w:t>-</w:t>
      </w:r>
      <w:r>
        <w:t>wide I</w:t>
      </w:r>
      <w:r w:rsidR="00455AEA">
        <w:t>C</w:t>
      </w:r>
      <w:r>
        <w:t>T accessibility initiatives, which will help ensure</w:t>
      </w:r>
      <w:r w:rsidRPr="00FB3459">
        <w:t xml:space="preserve"> that programs and processes are in place to facilitate the development of future </w:t>
      </w:r>
      <w:r w:rsidR="00CE51AA" w:rsidRPr="00FB3459">
        <w:t xml:space="preserve">accessible </w:t>
      </w:r>
      <w:r w:rsidRPr="00FB3459">
        <w:t>offerings</w:t>
      </w:r>
      <w:r>
        <w:t>.</w:t>
      </w:r>
    </w:p>
    <w:p w14:paraId="7BC52535" w14:textId="3035C232" w:rsidR="00794EFB" w:rsidRPr="00D42307" w:rsidRDefault="00794EFB" w:rsidP="00D42307">
      <w:pPr>
        <w:pStyle w:val="Heading3"/>
      </w:pPr>
      <w:r w:rsidRPr="00D42307">
        <w:t>We already submit VPATs as part of solicitation responses. Is that adequate?</w:t>
      </w:r>
    </w:p>
    <w:p w14:paraId="55315006" w14:textId="42958E0C" w:rsidR="00A71C19" w:rsidRPr="005E7AE6" w:rsidRDefault="00217CF0" w:rsidP="005E7AE6">
      <w:pPr>
        <w:pStyle w:val="BodyText"/>
      </w:pPr>
      <w:r w:rsidRPr="005E7AE6">
        <w:t>No. VPATs (</w:t>
      </w:r>
      <w:r w:rsidR="00882C14">
        <w:t>V</w:t>
      </w:r>
      <w:r w:rsidRPr="005E7AE6">
        <w:t xml:space="preserve">oluntary </w:t>
      </w:r>
      <w:r w:rsidR="00882C14">
        <w:t>P</w:t>
      </w:r>
      <w:r w:rsidRPr="005E7AE6">
        <w:t xml:space="preserve">roduct </w:t>
      </w:r>
      <w:r w:rsidR="00882C14">
        <w:t>A</w:t>
      </w:r>
      <w:r w:rsidRPr="005E7AE6">
        <w:t xml:space="preserve">ssessment </w:t>
      </w:r>
      <w:r w:rsidR="00882C14">
        <w:t>T</w:t>
      </w:r>
      <w:r w:rsidRPr="005E7AE6">
        <w:t xml:space="preserve">emplates) are product-specific. PDAA is </w:t>
      </w:r>
      <w:r w:rsidR="001748A8" w:rsidRPr="005E7AE6">
        <w:t xml:space="preserve">a holistic presentation of the organization’s approach to accessibility. </w:t>
      </w:r>
      <w:r w:rsidR="005E18D1">
        <w:t>T</w:t>
      </w:r>
      <w:r w:rsidR="001748A8" w:rsidRPr="005E7AE6">
        <w:t xml:space="preserve">he expectation is that organizations with mature approaches to PDAA will </w:t>
      </w:r>
      <w:r w:rsidR="00A71C19" w:rsidRPr="005E7AE6">
        <w:t>greatly improve the levels of accessibility in products</w:t>
      </w:r>
      <w:r w:rsidR="000B6918">
        <w:t xml:space="preserve">. It should also result in well documented, accurate </w:t>
      </w:r>
      <w:r w:rsidR="00A71C19" w:rsidRPr="005E7AE6">
        <w:t>VPATs</w:t>
      </w:r>
      <w:r w:rsidR="005E18D1">
        <w:t>, improving their value in product-level assessments</w:t>
      </w:r>
    </w:p>
    <w:p w14:paraId="116FD5A6" w14:textId="4435D42A" w:rsidR="004F1008" w:rsidRDefault="00502A28" w:rsidP="00D42307">
      <w:pPr>
        <w:pStyle w:val="Heading3"/>
      </w:pPr>
      <w:r>
        <w:t>What is the PDAA Maturity Model?</w:t>
      </w:r>
    </w:p>
    <w:p w14:paraId="6B4B562C" w14:textId="1BAD648F" w:rsidR="00502A28" w:rsidRPr="00502A28" w:rsidRDefault="00502A28" w:rsidP="00CC0D1F">
      <w:pPr>
        <w:ind w:left="360"/>
      </w:pPr>
      <w:r>
        <w:t xml:space="preserve">Based on the Capability Maturity Model (CMM) concept, the </w:t>
      </w:r>
      <w:hyperlink r:id="rId10" w:history="1">
        <w:r w:rsidRPr="00BF4EAE">
          <w:rPr>
            <w:rStyle w:val="Hyperlink"/>
          </w:rPr>
          <w:t>PDAA Maturity Model</w:t>
        </w:r>
      </w:hyperlink>
      <w:r w:rsidRPr="00BF4EAE">
        <w:t xml:space="preserve"> p</w:t>
      </w:r>
      <w:r>
        <w:t xml:space="preserve">rovides </w:t>
      </w:r>
      <w:r w:rsidR="00674318">
        <w:t xml:space="preserve">buying </w:t>
      </w:r>
      <w:r>
        <w:t xml:space="preserve">organizations </w:t>
      </w:r>
      <w:r w:rsidR="00125FD3">
        <w:t xml:space="preserve">and vendors </w:t>
      </w:r>
      <w:r>
        <w:t xml:space="preserve">with a simple dashboard or matrix to track and demonstrate </w:t>
      </w:r>
      <w:r w:rsidR="009605DC">
        <w:t xml:space="preserve">vendors’ </w:t>
      </w:r>
      <w:r>
        <w:t>progress toward full system-wide support of accessibility.</w:t>
      </w:r>
    </w:p>
    <w:p w14:paraId="5FD7D410" w14:textId="0B32D999" w:rsidR="00FE745E" w:rsidRPr="00D42307" w:rsidRDefault="00794EFB" w:rsidP="00D42307">
      <w:pPr>
        <w:pStyle w:val="Heading3"/>
      </w:pPr>
      <w:r w:rsidRPr="00D42307">
        <w:t>Where can I obtain more information on Accessibility Policy implementation for my organization?</w:t>
      </w:r>
    </w:p>
    <w:p w14:paraId="75EF5A80" w14:textId="77777777" w:rsidR="00AF2A6D" w:rsidRPr="005E7AE6" w:rsidRDefault="00AF2A6D" w:rsidP="005E7AE6">
      <w:pPr>
        <w:pStyle w:val="BodyText"/>
      </w:pPr>
      <w:r w:rsidRPr="005E7AE6">
        <w:t>Additional information can be found on the PDAA web pages.</w:t>
      </w:r>
    </w:p>
    <w:p w14:paraId="7A6FE7E4" w14:textId="77777777" w:rsidR="00794EFB" w:rsidRDefault="00794EFB" w:rsidP="00794EFB">
      <w:pPr>
        <w:pStyle w:val="Heading2"/>
      </w:pPr>
      <w:r>
        <w:t>For government organizations/agencies</w:t>
      </w:r>
    </w:p>
    <w:p w14:paraId="32201EB9" w14:textId="38D27E27" w:rsidR="00794EFB" w:rsidRPr="00D42307" w:rsidRDefault="00794EFB" w:rsidP="00D42307">
      <w:pPr>
        <w:pStyle w:val="Heading3"/>
      </w:pPr>
      <w:r w:rsidRPr="00D42307">
        <w:t>What is PDAA?</w:t>
      </w:r>
    </w:p>
    <w:p w14:paraId="24390FD6" w14:textId="77777777" w:rsidR="00A3270F" w:rsidRPr="005E7AE6" w:rsidRDefault="00A3270F" w:rsidP="00A3270F">
      <w:pPr>
        <w:pStyle w:val="BodyText"/>
      </w:pPr>
      <w:r w:rsidRPr="005E7AE6">
        <w:t xml:space="preserve">Policy-driven Adoption for Accessibility (PDAA) is a tool that vendors can use to demonstrate the extent to which their organization has implemented accessibility best practices within operations.  The PDAA concept is based on </w:t>
      </w:r>
      <w:r>
        <w:t>the following principles</w:t>
      </w:r>
      <w:r w:rsidRPr="005E7AE6">
        <w:t>:</w:t>
      </w:r>
    </w:p>
    <w:p w14:paraId="3C213CF0" w14:textId="72F30580" w:rsidR="00A3270F" w:rsidRDefault="005F494D" w:rsidP="00A3270F">
      <w:pPr>
        <w:pStyle w:val="BodyText"/>
        <w:numPr>
          <w:ilvl w:val="0"/>
          <w:numId w:val="16"/>
        </w:numPr>
      </w:pPr>
      <w:r>
        <w:t>I</w:t>
      </w:r>
      <w:r w:rsidR="00A3270F">
        <w:t>ntegrat</w:t>
      </w:r>
      <w:r>
        <w:t>ing</w:t>
      </w:r>
      <w:r w:rsidR="00A3270F">
        <w:t xml:space="preserve"> accessibility policies and practices into their business and culture enables </w:t>
      </w:r>
      <w:r>
        <w:t>organizations</w:t>
      </w:r>
      <w:r w:rsidR="00094E49">
        <w:t xml:space="preserve"> </w:t>
      </w:r>
      <w:r w:rsidR="00A3270F" w:rsidRPr="00C15698">
        <w:t xml:space="preserve">to drive themselves </w:t>
      </w:r>
      <w:r w:rsidR="00A3270F">
        <w:t>towards the creation of accessible offerings over the long term.</w:t>
      </w:r>
    </w:p>
    <w:p w14:paraId="622BA5DE" w14:textId="77777777" w:rsidR="00A3270F" w:rsidRPr="005E7AE6" w:rsidRDefault="00A3270F" w:rsidP="00A3270F">
      <w:pPr>
        <w:pStyle w:val="BodyText"/>
        <w:numPr>
          <w:ilvl w:val="0"/>
          <w:numId w:val="16"/>
        </w:numPr>
      </w:pPr>
      <w:r>
        <w:t>Enabling products for accessibility</w:t>
      </w:r>
      <w:r w:rsidRPr="005E7AE6">
        <w:t xml:space="preserve"> require</w:t>
      </w:r>
      <w:r>
        <w:t>s</w:t>
      </w:r>
      <w:r w:rsidRPr="005E7AE6">
        <w:t xml:space="preserve"> </w:t>
      </w:r>
      <w:r>
        <w:t>the integration of</w:t>
      </w:r>
      <w:r w:rsidRPr="005E7AE6">
        <w:t xml:space="preserve"> accessibility </w:t>
      </w:r>
      <w:r>
        <w:t>criteria in</w:t>
      </w:r>
      <w:r w:rsidRPr="005E7AE6">
        <w:t xml:space="preserve"> all phases of </w:t>
      </w:r>
      <w:r>
        <w:t>a</w:t>
      </w:r>
      <w:r w:rsidRPr="005E7AE6">
        <w:t xml:space="preserve"> product life cycl</w:t>
      </w:r>
      <w:r>
        <w:t>e, and other business process where accessibility plays a role.</w:t>
      </w:r>
    </w:p>
    <w:p w14:paraId="58E9B3C5" w14:textId="2A7027BF" w:rsidR="007B0B87" w:rsidRPr="005E7AE6" w:rsidRDefault="007B0B87" w:rsidP="007B0B87">
      <w:pPr>
        <w:pStyle w:val="BodyText"/>
        <w:numPr>
          <w:ilvl w:val="0"/>
          <w:numId w:val="16"/>
        </w:numPr>
      </w:pPr>
      <w:r>
        <w:t>Many state and federal agencies are required by law to procure or develop accessible offerings based on technical standards, but gaps in internal governance and commitment by industry inhibits the adoption and implementation of these standards.</w:t>
      </w:r>
    </w:p>
    <w:p w14:paraId="3CAED178" w14:textId="77777777" w:rsidR="00A3270F" w:rsidRDefault="00A3270F" w:rsidP="00A3270F">
      <w:pPr>
        <w:pStyle w:val="BodyText"/>
        <w:numPr>
          <w:ilvl w:val="0"/>
          <w:numId w:val="16"/>
        </w:numPr>
      </w:pPr>
      <w:r>
        <w:t>Agency procurement organizations need a</w:t>
      </w:r>
      <w:r w:rsidRPr="005E7AE6">
        <w:t>ssurances that vendor</w:t>
      </w:r>
      <w:r>
        <w:t>s</w:t>
      </w:r>
      <w:r w:rsidRPr="005E7AE6">
        <w:t xml:space="preserve"> </w:t>
      </w:r>
      <w:r>
        <w:t xml:space="preserve">have the ability to produce accessible offerings and </w:t>
      </w:r>
      <w:r w:rsidRPr="005E7AE6">
        <w:t xml:space="preserve">continue to improve </w:t>
      </w:r>
      <w:r>
        <w:t>them over time</w:t>
      </w:r>
      <w:r w:rsidRPr="005E7AE6">
        <w:t>.</w:t>
      </w:r>
    </w:p>
    <w:p w14:paraId="2BA842CD" w14:textId="5CFAA232" w:rsidR="004B7734" w:rsidRPr="00D42307" w:rsidRDefault="004B7734" w:rsidP="00D42307">
      <w:pPr>
        <w:pStyle w:val="Heading3"/>
      </w:pPr>
      <w:r w:rsidRPr="00D42307">
        <w:t>Does the PDAA replace VPATs?</w:t>
      </w:r>
    </w:p>
    <w:p w14:paraId="71176DBD" w14:textId="1C15131B" w:rsidR="00950EA2" w:rsidRPr="005E7AE6" w:rsidRDefault="00950EA2" w:rsidP="005E7AE6">
      <w:pPr>
        <w:pStyle w:val="BodyText"/>
      </w:pPr>
      <w:r w:rsidRPr="005E7AE6">
        <w:lastRenderedPageBreak/>
        <w:t>No. VPATs (</w:t>
      </w:r>
      <w:r w:rsidR="00882C14">
        <w:t>V</w:t>
      </w:r>
      <w:r w:rsidRPr="005E7AE6">
        <w:t xml:space="preserve">oluntary </w:t>
      </w:r>
      <w:r w:rsidR="00882C14">
        <w:t>P</w:t>
      </w:r>
      <w:r w:rsidRPr="005E7AE6">
        <w:t xml:space="preserve">roduct </w:t>
      </w:r>
      <w:r w:rsidR="00882C14">
        <w:t>A</w:t>
      </w:r>
      <w:r w:rsidRPr="005E7AE6">
        <w:t xml:space="preserve">ssessment </w:t>
      </w:r>
      <w:r w:rsidR="00882C14">
        <w:t>T</w:t>
      </w:r>
      <w:r w:rsidRPr="005E7AE6">
        <w:t>emplates) are product-specific. PDAA is a holistic presentation of the organization’s approach to accessibility. VPATs are still a valuable tool at the product level, and the expectation is that</w:t>
      </w:r>
      <w:r w:rsidR="00CC5F80" w:rsidRPr="005E7AE6">
        <w:t xml:space="preserve"> vendors</w:t>
      </w:r>
      <w:r w:rsidRPr="005E7AE6">
        <w:t xml:space="preserve"> with mature approaches to PDAA will have </w:t>
      </w:r>
      <w:r w:rsidR="001C4EB3">
        <w:t>accurate and informative</w:t>
      </w:r>
      <w:r w:rsidRPr="005E7AE6">
        <w:t xml:space="preserve"> VPATs.</w:t>
      </w:r>
    </w:p>
    <w:p w14:paraId="2AD9DF80" w14:textId="6F8ABBA3" w:rsidR="0073390E" w:rsidRPr="00D42307" w:rsidRDefault="0073390E" w:rsidP="00D42307">
      <w:pPr>
        <w:pStyle w:val="Heading3"/>
      </w:pPr>
      <w:r w:rsidRPr="00D42307">
        <w:t>Why a “maturity model” of evaluation?</w:t>
      </w:r>
    </w:p>
    <w:p w14:paraId="27F24F72" w14:textId="0E639D5A" w:rsidR="00A3270F" w:rsidRPr="005E7AE6" w:rsidRDefault="00AF2A6D" w:rsidP="005E7AE6">
      <w:pPr>
        <w:pStyle w:val="BodyText"/>
      </w:pPr>
      <w:r w:rsidRPr="005E7AE6">
        <w:t>Successfully enabling an organization for I</w:t>
      </w:r>
      <w:r w:rsidR="00455AEA">
        <w:t>C</w:t>
      </w:r>
      <w:r w:rsidRPr="005E7AE6">
        <w:t>T accessibility requires implementation within various areas of an organization. As with any organization</w:t>
      </w:r>
      <w:r w:rsidR="001C4EB3">
        <w:t>-</w:t>
      </w:r>
      <w:r w:rsidRPr="005E7AE6">
        <w:t>wide initiative, implementation cannot occur all at once. The PDAA Maturity Model is used to gauge progress towards the complete implementation of PDAA core criteria.</w:t>
      </w:r>
    </w:p>
    <w:p w14:paraId="1597662E" w14:textId="0F02904F" w:rsidR="0073390E" w:rsidRPr="00D42307" w:rsidRDefault="0073390E" w:rsidP="00D42307">
      <w:pPr>
        <w:pStyle w:val="Heading3"/>
      </w:pPr>
      <w:r w:rsidRPr="00D42307">
        <w:t>Why should we support vendors who have mature PDAA practices?</w:t>
      </w:r>
    </w:p>
    <w:p w14:paraId="6C37A13D" w14:textId="2C120969" w:rsidR="004F2D82" w:rsidRPr="005E7AE6" w:rsidRDefault="004F2D82" w:rsidP="005E7AE6">
      <w:pPr>
        <w:pStyle w:val="BodyText"/>
      </w:pPr>
      <w:r w:rsidRPr="005E7AE6">
        <w:t>A mature accessibility policy implementation</w:t>
      </w:r>
      <w:r w:rsidR="00636B7F" w:rsidRPr="005E7AE6">
        <w:t xml:space="preserve"> signal</w:t>
      </w:r>
      <w:r w:rsidR="00A17369">
        <w:t>s</w:t>
      </w:r>
      <w:r w:rsidR="00636B7F" w:rsidRPr="005E7AE6">
        <w:t xml:space="preserve"> that the vendor is fully aware of the implications of accessibility requirements and </w:t>
      </w:r>
      <w:r w:rsidR="00A17369">
        <w:t>is</w:t>
      </w:r>
      <w:r w:rsidR="00A17369" w:rsidRPr="005E7AE6">
        <w:t xml:space="preserve"> </w:t>
      </w:r>
      <w:r w:rsidR="00A17369">
        <w:t>prepared</w:t>
      </w:r>
      <w:r w:rsidR="00636B7F" w:rsidRPr="005E7AE6">
        <w:t xml:space="preserve"> to resolve any issues in a timely manner with minimal friction. It also makes it more likely that the vendor understands that accessibility is more than meeting a set of technical guidelines or standards, and that usability will be a factor in how they go about meeting the technical requirements. Accessibility that is planned</w:t>
      </w:r>
      <w:r w:rsidR="00A17369">
        <w:t xml:space="preserve">, </w:t>
      </w:r>
      <w:r w:rsidR="00636B7F" w:rsidRPr="005E7AE6">
        <w:t>designed</w:t>
      </w:r>
      <w:r w:rsidR="00A17369">
        <w:t xml:space="preserve">, </w:t>
      </w:r>
      <w:r w:rsidR="001434A4" w:rsidRPr="005E7AE6">
        <w:t xml:space="preserve">and built in from the beginning </w:t>
      </w:r>
      <w:r w:rsidR="00636B7F" w:rsidRPr="005E7AE6">
        <w:t>consistently results in a friendlier product for all users, including those with disabilities.</w:t>
      </w:r>
    </w:p>
    <w:p w14:paraId="2D3199A5" w14:textId="7066D7A0" w:rsidR="0073390E" w:rsidRPr="00D42307" w:rsidRDefault="0073390E" w:rsidP="00D42307">
      <w:pPr>
        <w:pStyle w:val="Heading3"/>
      </w:pPr>
      <w:r w:rsidRPr="00D42307">
        <w:t>How should we score PDAA information?</w:t>
      </w:r>
    </w:p>
    <w:p w14:paraId="46A594F1" w14:textId="50BAF2AC" w:rsidR="009C3605" w:rsidRDefault="00484059" w:rsidP="005E7AE6">
      <w:pPr>
        <w:pStyle w:val="BodyText"/>
      </w:pPr>
      <w:r w:rsidRPr="005E7AE6">
        <w:t xml:space="preserve">In general, the PDAA </w:t>
      </w:r>
      <w:r w:rsidR="009C3605">
        <w:t xml:space="preserve">questionnaire </w:t>
      </w:r>
      <w:r w:rsidRPr="005E7AE6">
        <w:t xml:space="preserve">is meant to </w:t>
      </w:r>
      <w:r w:rsidR="00C82718">
        <w:t xml:space="preserve">ensure that </w:t>
      </w:r>
      <w:r w:rsidRPr="005E7AE6">
        <w:t xml:space="preserve">the same information is collected from all bidders, and how </w:t>
      </w:r>
      <w:r w:rsidR="00882C14">
        <w:t xml:space="preserve">the agency uses </w:t>
      </w:r>
      <w:r w:rsidRPr="005E7AE6">
        <w:t xml:space="preserve">that information will depend on circumstances.  </w:t>
      </w:r>
    </w:p>
    <w:p w14:paraId="61566E33" w14:textId="5B47A650" w:rsidR="009C3605" w:rsidRDefault="009C3605" w:rsidP="005E7AE6">
      <w:pPr>
        <w:pStyle w:val="BodyText"/>
      </w:pPr>
      <w:r>
        <w:t>While scoring has not yet been established for PDAA, the responses from the questionnaire may be used as criteria in selecting offerings or vendors.</w:t>
      </w:r>
    </w:p>
    <w:p w14:paraId="4BCE7EEE" w14:textId="56AFEBE0" w:rsidR="009C3605" w:rsidRDefault="00C82718" w:rsidP="005E7AE6">
      <w:pPr>
        <w:pStyle w:val="BodyText"/>
      </w:pPr>
      <w:r>
        <w:t xml:space="preserve">PDAA evaluation is an </w:t>
      </w:r>
      <w:r w:rsidR="009C3605" w:rsidRPr="005E7AE6">
        <w:t>area that will need some practical experience, and we hope that organizations will share what they learn.</w:t>
      </w:r>
    </w:p>
    <w:p w14:paraId="4CFC4D28" w14:textId="346B066B" w:rsidR="00794EFB" w:rsidRPr="00D42307" w:rsidRDefault="0073390E" w:rsidP="004C084F">
      <w:pPr>
        <w:pStyle w:val="Heading3"/>
      </w:pPr>
      <w:r w:rsidRPr="00D42307">
        <w:t xml:space="preserve">Where does </w:t>
      </w:r>
      <w:r w:rsidR="00794EFB" w:rsidRPr="00D42307">
        <w:t>the PDAA information</w:t>
      </w:r>
      <w:r w:rsidRPr="00D42307">
        <w:t xml:space="preserve"> fit with</w:t>
      </w:r>
      <w:r w:rsidR="00794EFB" w:rsidRPr="00D42307">
        <w:t>in the procurement process?</w:t>
      </w:r>
    </w:p>
    <w:p w14:paraId="0628C589" w14:textId="293CDD27" w:rsidR="001E35C4" w:rsidRDefault="001D4A49" w:rsidP="005E7AE6">
      <w:pPr>
        <w:pStyle w:val="BodyText"/>
      </w:pPr>
      <w:r w:rsidRPr="005E7AE6">
        <w:t xml:space="preserve">Using consistent information in evaluating bids is a key element of open and competitive public procurements.  </w:t>
      </w:r>
      <w:r w:rsidR="001434A4" w:rsidRPr="005E7AE6">
        <w:t>The information given in a PDAA report can help you better judge the ability of a vendor to</w:t>
      </w:r>
      <w:r w:rsidR="00BC1413">
        <w:t>:</w:t>
      </w:r>
      <w:r w:rsidR="001434A4" w:rsidRPr="005E7AE6">
        <w:t xml:space="preserve"> complete a VPAT correctly</w:t>
      </w:r>
      <w:r w:rsidR="00484059" w:rsidRPr="005E7AE6">
        <w:t xml:space="preserve">, </w:t>
      </w:r>
      <w:r w:rsidR="00BC1413">
        <w:t>produce accessible custom ICT offerings (web sites, web applications, software, etc</w:t>
      </w:r>
      <w:r w:rsidR="00F720DC">
        <w:t>.</w:t>
      </w:r>
      <w:r w:rsidR="00BC1413">
        <w:t xml:space="preserve">), </w:t>
      </w:r>
      <w:r w:rsidR="00484059" w:rsidRPr="005E7AE6">
        <w:t xml:space="preserve">resolve accessibility defects </w:t>
      </w:r>
      <w:r w:rsidR="00BC1413">
        <w:t>when discovered</w:t>
      </w:r>
      <w:r w:rsidR="00E53924" w:rsidRPr="005E7AE6">
        <w:t xml:space="preserve">, and otherwise be a partner in helping you meet your </w:t>
      </w:r>
      <w:r w:rsidR="00CE7B70">
        <w:t xml:space="preserve">compliance </w:t>
      </w:r>
      <w:r w:rsidR="00E53924" w:rsidRPr="005E7AE6">
        <w:t>obligations</w:t>
      </w:r>
      <w:r w:rsidR="001434A4" w:rsidRPr="005E7AE6">
        <w:t xml:space="preserve">.  </w:t>
      </w:r>
      <w:r w:rsidR="001C4EB3">
        <w:t>T</w:t>
      </w:r>
      <w:r w:rsidR="00484059" w:rsidRPr="005E7AE6">
        <w:t xml:space="preserve">he specific role of PDAA responses </w:t>
      </w:r>
      <w:r w:rsidR="00CE7B70">
        <w:t xml:space="preserve">may be </w:t>
      </w:r>
      <w:r w:rsidR="00484059" w:rsidRPr="005E7AE6">
        <w:t>determined in part by the procurement laws, policies and practices for your organization.</w:t>
      </w:r>
    </w:p>
    <w:p w14:paraId="652ECF9D" w14:textId="08E202ED" w:rsidR="0073390E" w:rsidRPr="00D42307" w:rsidRDefault="0073390E" w:rsidP="00D42307">
      <w:pPr>
        <w:pStyle w:val="Heading3"/>
      </w:pPr>
      <w:r w:rsidRPr="00D42307">
        <w:t>What happens if the vendor claims the information is confidential or a trade secret?</w:t>
      </w:r>
    </w:p>
    <w:p w14:paraId="4FDFB8BD" w14:textId="77777777" w:rsidR="004F2D82" w:rsidRPr="005E7AE6" w:rsidRDefault="00432120" w:rsidP="005E7AE6">
      <w:pPr>
        <w:pStyle w:val="BodyText"/>
      </w:pPr>
      <w:r w:rsidRPr="005E7AE6">
        <w:t>Vendors often claim this for information required in procurements.  Your organization’s procurement laws, policies, or practices may already address how you handle such claims.</w:t>
      </w:r>
    </w:p>
    <w:p w14:paraId="54BF0A6B" w14:textId="6196FF95" w:rsidR="001E35C4" w:rsidRDefault="004B7734" w:rsidP="00D42307">
      <w:pPr>
        <w:pStyle w:val="Heading3"/>
      </w:pPr>
      <w:r w:rsidRPr="00D42307">
        <w:t>What other states are using the PDAA model?</w:t>
      </w:r>
    </w:p>
    <w:p w14:paraId="3FFF89F5" w14:textId="1D396B28" w:rsidR="001748A8" w:rsidRPr="005E7AE6" w:rsidRDefault="001C15BF" w:rsidP="005E7AE6">
      <w:pPr>
        <w:pStyle w:val="BodyText"/>
      </w:pPr>
      <w:r>
        <w:t xml:space="preserve">The </w:t>
      </w:r>
      <w:r w:rsidR="001748A8" w:rsidRPr="005E7AE6">
        <w:t>PDAA</w:t>
      </w:r>
      <w:r>
        <w:t xml:space="preserve"> model</w:t>
      </w:r>
      <w:r w:rsidR="001748A8" w:rsidRPr="005E7AE6">
        <w:t xml:space="preserve"> is in its </w:t>
      </w:r>
      <w:r w:rsidR="00394222">
        <w:t>early stages</w:t>
      </w:r>
      <w:r w:rsidR="001748A8" w:rsidRPr="005E7AE6">
        <w:t xml:space="preserve">. A coalition of states </w:t>
      </w:r>
      <w:r w:rsidR="00E24CB6">
        <w:t>is</w:t>
      </w:r>
      <w:r w:rsidR="00E24CB6" w:rsidRPr="005E7AE6">
        <w:t xml:space="preserve"> </w:t>
      </w:r>
      <w:r w:rsidR="001748A8" w:rsidRPr="005E7AE6">
        <w:t xml:space="preserve">working with several national associations to </w:t>
      </w:r>
      <w:r w:rsidR="00B01710">
        <w:t xml:space="preserve">harmonize </w:t>
      </w:r>
      <w:r w:rsidR="007C66C0">
        <w:t xml:space="preserve">the </w:t>
      </w:r>
      <w:r>
        <w:t xml:space="preserve">criteria </w:t>
      </w:r>
      <w:r w:rsidR="001748A8" w:rsidRPr="005E7AE6">
        <w:t xml:space="preserve">for </w:t>
      </w:r>
      <w:r w:rsidR="007C66C0">
        <w:t>this model</w:t>
      </w:r>
      <w:r w:rsidR="00D16DA0">
        <w:t xml:space="preserve">, and </w:t>
      </w:r>
      <w:r w:rsidR="007C66C0">
        <w:t xml:space="preserve">for </w:t>
      </w:r>
      <w:r w:rsidR="00B01710">
        <w:t xml:space="preserve">obtaining and </w:t>
      </w:r>
      <w:r w:rsidR="001748A8" w:rsidRPr="005E7AE6">
        <w:t xml:space="preserve">evaluating </w:t>
      </w:r>
      <w:r w:rsidR="00B01710">
        <w:t xml:space="preserve">PDAA information. </w:t>
      </w:r>
      <w:r w:rsidR="007C66C0">
        <w:t>The goal is for</w:t>
      </w:r>
      <w:r w:rsidR="00B01710">
        <w:t xml:space="preserve"> more states and other government entities </w:t>
      </w:r>
      <w:r w:rsidR="007C66C0">
        <w:t xml:space="preserve">to </w:t>
      </w:r>
      <w:r w:rsidR="00B01710">
        <w:t xml:space="preserve">adopt </w:t>
      </w:r>
      <w:r w:rsidR="007C66C0">
        <w:t xml:space="preserve">the PDAA </w:t>
      </w:r>
      <w:r w:rsidR="00B01710">
        <w:t xml:space="preserve">model </w:t>
      </w:r>
      <w:r w:rsidR="007C66C0">
        <w:t>in</w:t>
      </w:r>
      <w:r w:rsidR="00B01710">
        <w:t xml:space="preserve"> their procurement processes</w:t>
      </w:r>
      <w:r w:rsidR="001748A8" w:rsidRPr="005E7AE6">
        <w:t>.</w:t>
      </w:r>
    </w:p>
    <w:p w14:paraId="495C42BC" w14:textId="78D7EDE3" w:rsidR="00347883" w:rsidRPr="00D42307" w:rsidRDefault="00FE745E" w:rsidP="001E35C4">
      <w:pPr>
        <w:pStyle w:val="Heading3"/>
      </w:pPr>
      <w:r w:rsidRPr="00D42307">
        <w:lastRenderedPageBreak/>
        <w:t>Where can I obtain more information on Accessibility Policy implementation for my organization?</w:t>
      </w:r>
    </w:p>
    <w:p w14:paraId="06B8F15A" w14:textId="79A20AF8" w:rsidR="00794EFB" w:rsidRPr="005E18D1" w:rsidRDefault="00BF4EAE" w:rsidP="005E18D1">
      <w:pPr>
        <w:pStyle w:val="BodyText"/>
      </w:pPr>
      <w:r>
        <w:t xml:space="preserve">More information, tools, and resources on accessibility policy implementation can be found on the </w:t>
      </w:r>
      <w:hyperlink r:id="rId11" w:history="1">
        <w:r w:rsidRPr="00BF4EAE">
          <w:rPr>
            <w:rStyle w:val="Hyperlink"/>
          </w:rPr>
          <w:t>DIR Accessibility webpage.</w:t>
        </w:r>
      </w:hyperlink>
    </w:p>
    <w:sectPr w:rsidR="00794EFB" w:rsidRPr="005E18D1" w:rsidSect="00230BC4">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9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7B1635" w14:textId="77777777" w:rsidR="008F287F" w:rsidRDefault="008F287F" w:rsidP="00306624">
      <w:pPr>
        <w:spacing w:after="0" w:line="240" w:lineRule="auto"/>
      </w:pPr>
      <w:r>
        <w:separator/>
      </w:r>
    </w:p>
  </w:endnote>
  <w:endnote w:type="continuationSeparator" w:id="0">
    <w:p w14:paraId="6343EAAD" w14:textId="77777777" w:rsidR="008F287F" w:rsidRDefault="008F287F" w:rsidP="00306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77488" w14:textId="77777777" w:rsidR="00306624" w:rsidRDefault="003066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BD5CC9" w14:textId="77777777" w:rsidR="00306624" w:rsidRDefault="003066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FFAD39" w14:textId="77777777" w:rsidR="00306624" w:rsidRDefault="003066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0526C2" w14:textId="77777777" w:rsidR="008F287F" w:rsidRDefault="008F287F" w:rsidP="00306624">
      <w:pPr>
        <w:spacing w:after="0" w:line="240" w:lineRule="auto"/>
      </w:pPr>
      <w:r>
        <w:separator/>
      </w:r>
    </w:p>
  </w:footnote>
  <w:footnote w:type="continuationSeparator" w:id="0">
    <w:p w14:paraId="532C534F" w14:textId="77777777" w:rsidR="008F287F" w:rsidRDefault="008F287F" w:rsidP="003066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D2075" w14:textId="3636919D" w:rsidR="00306624" w:rsidRDefault="003066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0810C8" w14:textId="667CF8D1" w:rsidR="00306624" w:rsidRDefault="0030662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A1893F" w14:textId="196AEDEE" w:rsidR="00306624" w:rsidRDefault="003066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B473DC"/>
    <w:multiLevelType w:val="hybridMultilevel"/>
    <w:tmpl w:val="39B2F3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0243A1D"/>
    <w:multiLevelType w:val="hybridMultilevel"/>
    <w:tmpl w:val="89C49A82"/>
    <w:lvl w:ilvl="0" w:tplc="D8968D1A">
      <w:start w:val="1"/>
      <w:numFmt w:val="decimal"/>
      <w:pStyle w:val="ListParagraph"/>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3E89418C"/>
    <w:multiLevelType w:val="hybridMultilevel"/>
    <w:tmpl w:val="DEC0F44E"/>
    <w:lvl w:ilvl="0" w:tplc="17465128">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2DE0E1A"/>
    <w:multiLevelType w:val="hybridMultilevel"/>
    <w:tmpl w:val="6BB67F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219536B"/>
    <w:multiLevelType w:val="hybridMultilevel"/>
    <w:tmpl w:val="DE34EE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5421EAB"/>
    <w:multiLevelType w:val="hybridMultilevel"/>
    <w:tmpl w:val="98D487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E24D03"/>
    <w:multiLevelType w:val="hybridMultilevel"/>
    <w:tmpl w:val="6D8AAD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6AD589F"/>
    <w:multiLevelType w:val="hybridMultilevel"/>
    <w:tmpl w:val="CA5810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6FBC5680"/>
    <w:multiLevelType w:val="hybridMultilevel"/>
    <w:tmpl w:val="6484B8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7"/>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4"/>
  </w:num>
  <w:num w:numId="14">
    <w:abstractNumId w:val="2"/>
  </w:num>
  <w:num w:numId="15">
    <w:abstractNumId w:val="3"/>
  </w:num>
  <w:num w:numId="16">
    <w:abstractNumId w:val="0"/>
  </w:num>
  <w:num w:numId="17">
    <w:abstractNumId w:val="8"/>
  </w:num>
  <w:num w:numId="18">
    <w:abstractNumId w:val="6"/>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034"/>
    <w:rsid w:val="000032A7"/>
    <w:rsid w:val="00094E49"/>
    <w:rsid w:val="000B6918"/>
    <w:rsid w:val="00125FD3"/>
    <w:rsid w:val="001434A4"/>
    <w:rsid w:val="001748A8"/>
    <w:rsid w:val="0019534A"/>
    <w:rsid w:val="001C15BF"/>
    <w:rsid w:val="001C4EB3"/>
    <w:rsid w:val="001D4A49"/>
    <w:rsid w:val="001E0096"/>
    <w:rsid w:val="001E35C4"/>
    <w:rsid w:val="002040DB"/>
    <w:rsid w:val="00217CF0"/>
    <w:rsid w:val="00230BC4"/>
    <w:rsid w:val="002446C2"/>
    <w:rsid w:val="00252353"/>
    <w:rsid w:val="002A61D6"/>
    <w:rsid w:val="002C0E2A"/>
    <w:rsid w:val="002E300B"/>
    <w:rsid w:val="00306624"/>
    <w:rsid w:val="00343C01"/>
    <w:rsid w:val="003460ED"/>
    <w:rsid w:val="00347883"/>
    <w:rsid w:val="003643A9"/>
    <w:rsid w:val="00394222"/>
    <w:rsid w:val="003D2E32"/>
    <w:rsid w:val="00402BA4"/>
    <w:rsid w:val="00432120"/>
    <w:rsid w:val="00455AEA"/>
    <w:rsid w:val="00484059"/>
    <w:rsid w:val="0049791D"/>
    <w:rsid w:val="004A4A79"/>
    <w:rsid w:val="004B7734"/>
    <w:rsid w:val="004C084F"/>
    <w:rsid w:val="004C2338"/>
    <w:rsid w:val="004E32AE"/>
    <w:rsid w:val="004F1008"/>
    <w:rsid w:val="004F2D82"/>
    <w:rsid w:val="00502A28"/>
    <w:rsid w:val="005731D4"/>
    <w:rsid w:val="00593B36"/>
    <w:rsid w:val="005A1AB7"/>
    <w:rsid w:val="005A3F44"/>
    <w:rsid w:val="005E18D1"/>
    <w:rsid w:val="005E7AE6"/>
    <w:rsid w:val="005F494D"/>
    <w:rsid w:val="00615829"/>
    <w:rsid w:val="00636B7F"/>
    <w:rsid w:val="00674318"/>
    <w:rsid w:val="006A1E98"/>
    <w:rsid w:val="00705282"/>
    <w:rsid w:val="0071038E"/>
    <w:rsid w:val="00725B53"/>
    <w:rsid w:val="0073390E"/>
    <w:rsid w:val="00742405"/>
    <w:rsid w:val="00794EFB"/>
    <w:rsid w:val="007B0B87"/>
    <w:rsid w:val="007C5F36"/>
    <w:rsid w:val="007C66C0"/>
    <w:rsid w:val="007F6B2A"/>
    <w:rsid w:val="008414A9"/>
    <w:rsid w:val="008431B9"/>
    <w:rsid w:val="00846C0C"/>
    <w:rsid w:val="0087398E"/>
    <w:rsid w:val="00882C14"/>
    <w:rsid w:val="008B4DAC"/>
    <w:rsid w:val="008E75D8"/>
    <w:rsid w:val="008F287F"/>
    <w:rsid w:val="00920DA4"/>
    <w:rsid w:val="00950EA2"/>
    <w:rsid w:val="009605DC"/>
    <w:rsid w:val="009676B8"/>
    <w:rsid w:val="00993FF1"/>
    <w:rsid w:val="009C3605"/>
    <w:rsid w:val="009E1BA4"/>
    <w:rsid w:val="009E6034"/>
    <w:rsid w:val="00A17369"/>
    <w:rsid w:val="00A3270F"/>
    <w:rsid w:val="00A42FFD"/>
    <w:rsid w:val="00A71C19"/>
    <w:rsid w:val="00A72B00"/>
    <w:rsid w:val="00AA2C75"/>
    <w:rsid w:val="00AD354D"/>
    <w:rsid w:val="00AF2A6D"/>
    <w:rsid w:val="00B01710"/>
    <w:rsid w:val="00B11953"/>
    <w:rsid w:val="00B15A97"/>
    <w:rsid w:val="00B45D18"/>
    <w:rsid w:val="00B47B33"/>
    <w:rsid w:val="00B50774"/>
    <w:rsid w:val="00B55C96"/>
    <w:rsid w:val="00B73A0F"/>
    <w:rsid w:val="00B83672"/>
    <w:rsid w:val="00BB3437"/>
    <w:rsid w:val="00BC1413"/>
    <w:rsid w:val="00BC3F2D"/>
    <w:rsid w:val="00BF4EAE"/>
    <w:rsid w:val="00BF66BB"/>
    <w:rsid w:val="00C15698"/>
    <w:rsid w:val="00C2108F"/>
    <w:rsid w:val="00C41EAF"/>
    <w:rsid w:val="00C5167B"/>
    <w:rsid w:val="00C82718"/>
    <w:rsid w:val="00CC0D1F"/>
    <w:rsid w:val="00CC5F80"/>
    <w:rsid w:val="00CD2740"/>
    <w:rsid w:val="00CE51AA"/>
    <w:rsid w:val="00CE7B70"/>
    <w:rsid w:val="00D03570"/>
    <w:rsid w:val="00D05000"/>
    <w:rsid w:val="00D16DA0"/>
    <w:rsid w:val="00D42307"/>
    <w:rsid w:val="00D91959"/>
    <w:rsid w:val="00DD0D9E"/>
    <w:rsid w:val="00DD26A8"/>
    <w:rsid w:val="00E24CB6"/>
    <w:rsid w:val="00E53924"/>
    <w:rsid w:val="00E54F34"/>
    <w:rsid w:val="00EC6008"/>
    <w:rsid w:val="00F24EB6"/>
    <w:rsid w:val="00F71136"/>
    <w:rsid w:val="00F720DC"/>
    <w:rsid w:val="00F80DCC"/>
    <w:rsid w:val="00F97764"/>
    <w:rsid w:val="00FA0D41"/>
    <w:rsid w:val="00FE74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A4A689"/>
  <w15:docId w15:val="{0F71BCB0-1B32-488E-9538-21D6B1F7E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18D1"/>
  </w:style>
  <w:style w:type="paragraph" w:styleId="Heading1">
    <w:name w:val="heading 1"/>
    <w:basedOn w:val="Normal"/>
    <w:next w:val="Normal"/>
    <w:link w:val="Heading1Char"/>
    <w:uiPriority w:val="9"/>
    <w:qFormat/>
    <w:rsid w:val="0087398E"/>
    <w:pPr>
      <w:keepNext/>
      <w:keepLines/>
      <w:spacing w:before="240" w:after="0"/>
      <w:outlineLvl w:val="0"/>
    </w:pPr>
    <w:rPr>
      <w:rFonts w:asciiTheme="majorHAnsi" w:eastAsiaTheme="majorEastAsia" w:hAnsiTheme="majorHAnsi" w:cstheme="majorBidi"/>
      <w:sz w:val="32"/>
      <w:szCs w:val="32"/>
    </w:rPr>
  </w:style>
  <w:style w:type="paragraph" w:styleId="Heading2">
    <w:name w:val="heading 2"/>
    <w:basedOn w:val="Normal"/>
    <w:next w:val="Normal"/>
    <w:link w:val="Heading2Char"/>
    <w:uiPriority w:val="9"/>
    <w:unhideWhenUsed/>
    <w:qFormat/>
    <w:rsid w:val="002446C2"/>
    <w:pPr>
      <w:keepNext/>
      <w:keepLines/>
      <w:spacing w:before="360" w:after="0"/>
      <w:outlineLvl w:val="1"/>
    </w:pPr>
    <w:rPr>
      <w:rFonts w:asciiTheme="majorHAnsi" w:eastAsiaTheme="majorEastAsia" w:hAnsiTheme="majorHAnsi" w:cstheme="majorBidi"/>
      <w:b/>
      <w:sz w:val="26"/>
      <w:szCs w:val="26"/>
    </w:rPr>
  </w:style>
  <w:style w:type="paragraph" w:styleId="Heading3">
    <w:name w:val="heading 3"/>
    <w:basedOn w:val="ListParagraph"/>
    <w:next w:val="Normal"/>
    <w:link w:val="Heading3Char"/>
    <w:uiPriority w:val="9"/>
    <w:unhideWhenUsed/>
    <w:qFormat/>
    <w:rsid w:val="002446C2"/>
    <w:pPr>
      <w:spacing w:before="24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398E"/>
    <w:rPr>
      <w:rFonts w:asciiTheme="majorHAnsi" w:eastAsiaTheme="majorEastAsia" w:hAnsiTheme="majorHAnsi" w:cstheme="majorBidi"/>
      <w:sz w:val="32"/>
      <w:szCs w:val="32"/>
    </w:rPr>
  </w:style>
  <w:style w:type="character" w:customStyle="1" w:styleId="Heading2Char">
    <w:name w:val="Heading 2 Char"/>
    <w:basedOn w:val="DefaultParagraphFont"/>
    <w:link w:val="Heading2"/>
    <w:uiPriority w:val="9"/>
    <w:rsid w:val="002446C2"/>
    <w:rPr>
      <w:rFonts w:asciiTheme="majorHAnsi" w:eastAsiaTheme="majorEastAsia" w:hAnsiTheme="majorHAnsi" w:cstheme="majorBidi"/>
      <w:b/>
      <w:sz w:val="26"/>
      <w:szCs w:val="26"/>
    </w:rPr>
  </w:style>
  <w:style w:type="table" w:styleId="MediumList2-Accent1">
    <w:name w:val="Medium List 2 Accent 1"/>
    <w:basedOn w:val="TableNormal"/>
    <w:uiPriority w:val="66"/>
    <w:rsid w:val="003643A9"/>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ListParagraph">
    <w:name w:val="List Paragraph"/>
    <w:basedOn w:val="Normal"/>
    <w:uiPriority w:val="34"/>
    <w:qFormat/>
    <w:rsid w:val="00217CF0"/>
    <w:pPr>
      <w:numPr>
        <w:numId w:val="1"/>
      </w:numPr>
      <w:spacing w:after="0"/>
    </w:pPr>
  </w:style>
  <w:style w:type="character" w:styleId="Hyperlink">
    <w:name w:val="Hyperlink"/>
    <w:basedOn w:val="DefaultParagraphFont"/>
    <w:uiPriority w:val="99"/>
    <w:unhideWhenUsed/>
    <w:rsid w:val="00AF2A6D"/>
    <w:rPr>
      <w:color w:val="0563C1" w:themeColor="hyperlink"/>
      <w:u w:val="single"/>
    </w:rPr>
  </w:style>
  <w:style w:type="paragraph" w:styleId="BalloonText">
    <w:name w:val="Balloon Text"/>
    <w:basedOn w:val="Normal"/>
    <w:link w:val="BalloonTextChar"/>
    <w:uiPriority w:val="99"/>
    <w:semiHidden/>
    <w:unhideWhenUsed/>
    <w:rsid w:val="00E24CB6"/>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E24CB6"/>
    <w:rPr>
      <w:rFonts w:ascii="Segoe UI" w:hAnsi="Segoe UI" w:cs="Segoe UI"/>
      <w:szCs w:val="18"/>
    </w:rPr>
  </w:style>
  <w:style w:type="character" w:customStyle="1" w:styleId="Heading3Char">
    <w:name w:val="Heading 3 Char"/>
    <w:basedOn w:val="DefaultParagraphFont"/>
    <w:link w:val="Heading3"/>
    <w:uiPriority w:val="9"/>
    <w:rsid w:val="002446C2"/>
    <w:rPr>
      <w:b/>
    </w:rPr>
  </w:style>
  <w:style w:type="paragraph" w:styleId="BodyTextIndent">
    <w:name w:val="Body Text Indent"/>
    <w:basedOn w:val="Normal"/>
    <w:link w:val="BodyTextIndentChar"/>
    <w:uiPriority w:val="99"/>
    <w:unhideWhenUsed/>
    <w:rsid w:val="00D42307"/>
    <w:pPr>
      <w:spacing w:after="120"/>
      <w:ind w:left="360"/>
    </w:pPr>
  </w:style>
  <w:style w:type="character" w:customStyle="1" w:styleId="BodyTextIndentChar">
    <w:name w:val="Body Text Indent Char"/>
    <w:basedOn w:val="DefaultParagraphFont"/>
    <w:link w:val="BodyTextIndent"/>
    <w:uiPriority w:val="99"/>
    <w:rsid w:val="00D42307"/>
  </w:style>
  <w:style w:type="paragraph" w:styleId="BodyText">
    <w:name w:val="Body Text"/>
    <w:basedOn w:val="Normal"/>
    <w:link w:val="BodyTextChar"/>
    <w:uiPriority w:val="99"/>
    <w:unhideWhenUsed/>
    <w:rsid w:val="005E7AE6"/>
    <w:pPr>
      <w:spacing w:after="120"/>
      <w:ind w:left="360"/>
    </w:pPr>
  </w:style>
  <w:style w:type="character" w:customStyle="1" w:styleId="BodyTextChar">
    <w:name w:val="Body Text Char"/>
    <w:basedOn w:val="DefaultParagraphFont"/>
    <w:link w:val="BodyText"/>
    <w:uiPriority w:val="99"/>
    <w:rsid w:val="005E7AE6"/>
  </w:style>
  <w:style w:type="paragraph" w:styleId="BodyTextFirstIndent">
    <w:name w:val="Body Text First Indent"/>
    <w:basedOn w:val="BodyText"/>
    <w:link w:val="BodyTextFirstIndentChar"/>
    <w:uiPriority w:val="99"/>
    <w:unhideWhenUsed/>
    <w:rsid w:val="005E7AE6"/>
    <w:pPr>
      <w:spacing w:after="160"/>
      <w:ind w:firstLine="360"/>
    </w:pPr>
  </w:style>
  <w:style w:type="character" w:customStyle="1" w:styleId="BodyTextFirstIndentChar">
    <w:name w:val="Body Text First Indent Char"/>
    <w:basedOn w:val="BodyTextChar"/>
    <w:link w:val="BodyTextFirstIndent"/>
    <w:uiPriority w:val="99"/>
    <w:rsid w:val="005E7AE6"/>
  </w:style>
  <w:style w:type="character" w:styleId="CommentReference">
    <w:name w:val="annotation reference"/>
    <w:basedOn w:val="DefaultParagraphFont"/>
    <w:uiPriority w:val="99"/>
    <w:semiHidden/>
    <w:unhideWhenUsed/>
    <w:rsid w:val="00E24CB6"/>
    <w:rPr>
      <w:sz w:val="16"/>
      <w:szCs w:val="16"/>
    </w:rPr>
  </w:style>
  <w:style w:type="paragraph" w:styleId="CommentText">
    <w:name w:val="annotation text"/>
    <w:basedOn w:val="Normal"/>
    <w:link w:val="CommentTextChar"/>
    <w:uiPriority w:val="99"/>
    <w:semiHidden/>
    <w:unhideWhenUsed/>
    <w:rsid w:val="00E24CB6"/>
    <w:pPr>
      <w:spacing w:line="240" w:lineRule="auto"/>
    </w:pPr>
    <w:rPr>
      <w:sz w:val="20"/>
      <w:szCs w:val="20"/>
    </w:rPr>
  </w:style>
  <w:style w:type="character" w:customStyle="1" w:styleId="CommentTextChar">
    <w:name w:val="Comment Text Char"/>
    <w:basedOn w:val="DefaultParagraphFont"/>
    <w:link w:val="CommentText"/>
    <w:uiPriority w:val="99"/>
    <w:semiHidden/>
    <w:rsid w:val="00E24CB6"/>
    <w:rPr>
      <w:sz w:val="20"/>
      <w:szCs w:val="20"/>
    </w:rPr>
  </w:style>
  <w:style w:type="paragraph" w:styleId="CommentSubject">
    <w:name w:val="annotation subject"/>
    <w:basedOn w:val="CommentText"/>
    <w:next w:val="CommentText"/>
    <w:link w:val="CommentSubjectChar"/>
    <w:uiPriority w:val="99"/>
    <w:semiHidden/>
    <w:unhideWhenUsed/>
    <w:rsid w:val="00E24CB6"/>
    <w:rPr>
      <w:b/>
      <w:bCs/>
    </w:rPr>
  </w:style>
  <w:style w:type="character" w:customStyle="1" w:styleId="CommentSubjectChar">
    <w:name w:val="Comment Subject Char"/>
    <w:basedOn w:val="CommentTextChar"/>
    <w:link w:val="CommentSubject"/>
    <w:uiPriority w:val="99"/>
    <w:semiHidden/>
    <w:rsid w:val="00E24CB6"/>
    <w:rPr>
      <w:b/>
      <w:bCs/>
      <w:sz w:val="20"/>
      <w:szCs w:val="20"/>
    </w:rPr>
  </w:style>
  <w:style w:type="paragraph" w:styleId="Header">
    <w:name w:val="header"/>
    <w:basedOn w:val="Normal"/>
    <w:link w:val="HeaderChar"/>
    <w:uiPriority w:val="99"/>
    <w:unhideWhenUsed/>
    <w:rsid w:val="003066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06624"/>
  </w:style>
  <w:style w:type="paragraph" w:styleId="Footer">
    <w:name w:val="footer"/>
    <w:basedOn w:val="Normal"/>
    <w:link w:val="FooterChar"/>
    <w:uiPriority w:val="99"/>
    <w:unhideWhenUsed/>
    <w:rsid w:val="003066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06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909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dir.texas.gov/View-Resources/Pages/Content.aspx?id=36"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publishingext.dir.texas.gov/portal/internal/resources/DocumentLibrary/PDAA%20Maturity%20Matrix.pptx"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DIRDepartment xmlns="1624d5a5-934e-431c-bdeb-2205adc15921">Policy &amp; Planning</DIRDepartment>
    <TSLACType xmlns="1624d5a5-934e-431c-bdeb-2205adc15921">Other publications</TSLACType>
    <TSLACSubject xmlns="1624d5a5-934e-431c-bdeb-2205adc15921">
      <Value>Executive Departments</Value>
      <Value>Government Information</Value>
      <Value>State Governments</Value>
    </TSLACSubject>
    <DocumentSummary xmlns="1624d5a5-934e-431c-bdeb-2205adc15921">Policy Driven Adoption FAQs</DocumentSummary>
    <DocumentPublishDate xmlns="1624d5a5-934e-431c-bdeb-2205adc15921">2014-08-05T05:00:00+00:00</DocumentPublishDate>
    <SearchSummary xmlns="1624d5a5-934e-431c-bdeb-2205adc15921">Policy Driven Adoption FAQs</SearchSummary>
    <DocumentExtension xmlns="1624d5a5-934e-431c-bdeb-2205adc15921">docx</DocumentExtension>
    <DocumentCategory xmlns="1624d5a5-934e-431c-bdeb-2205adc15921">Other</DocumentCategory>
    <RedirectURL xmlns="1624d5a5-934e-431c-bdeb-2205adc15921">/portal/internal/resources/DocumentLibrary/Policy Driven Adoption FAQs.docx</RedirectURL>
    <DocumentSize xmlns="1624d5a5-934e-431c-bdeb-2205adc15921">33.982404476</DocumentSize>
    <SearchKeywords xmlns="1624d5a5-934e-431c-bdeb-2205adc15921">Policy Driven Adoption FAQs</SearchKeywords>
    <TaxCatchAll xmlns="1624d5a5-934e-431c-bdeb-2205adc15921"/>
    <TaxKeywordTaxHTField xmlns="1624d5a5-934e-431c-bdeb-2205adc15921">
      <Terms xmlns="http://schemas.microsoft.com/office/infopath/2007/PartnerControls"/>
    </TaxKeywordTaxHTFiel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C37E061906B8D41B78466604C53C4AE" ma:contentTypeVersion="28" ma:contentTypeDescription="Create a new document." ma:contentTypeScope="" ma:versionID="b1fac3747e4839e2d4ffb6e4054a9b09">
  <xsd:schema xmlns:xsd="http://www.w3.org/2001/XMLSchema" xmlns:xs="http://www.w3.org/2001/XMLSchema" xmlns:p="http://schemas.microsoft.com/office/2006/metadata/properties" xmlns:ns2="1624d5a5-934e-431c-bdeb-2205adc15921" targetNamespace="http://schemas.microsoft.com/office/2006/metadata/properties" ma:root="true" ma:fieldsID="54ec43d53a1f88dddf6650d30005016a" ns2:_="">
    <xsd:import namespace="1624d5a5-934e-431c-bdeb-2205adc15921"/>
    <xsd:element name="properties">
      <xsd:complexType>
        <xsd:sequence>
          <xsd:element name="documentManagement">
            <xsd:complexType>
              <xsd:all>
                <xsd:element ref="ns2:DocumentCategory"/>
                <xsd:element ref="ns2:DocumentSummary"/>
                <xsd:element ref="ns2:DocumentPublishDate"/>
                <xsd:element ref="ns2:DIRDepartment" minOccurs="0"/>
                <xsd:element ref="ns2:RedirectURL" minOccurs="0"/>
                <xsd:element ref="ns2:SearchSummary" minOccurs="0"/>
                <xsd:element ref="ns2:DocumentSize" minOccurs="0"/>
                <xsd:element ref="ns2:DocumentExtension" minOccurs="0"/>
                <xsd:element ref="ns2:SearchKeywords" minOccurs="0"/>
                <xsd:element ref="ns2:TSLACSubject" minOccurs="0"/>
                <xsd:element ref="ns2:TSLACType"/>
                <xsd:element ref="ns2:TaxKeywordTaxHTField"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24d5a5-934e-431c-bdeb-2205adc15921" elementFormDefault="qualified">
    <xsd:import namespace="http://schemas.microsoft.com/office/2006/documentManagement/types"/>
    <xsd:import namespace="http://schemas.microsoft.com/office/infopath/2007/PartnerControls"/>
    <xsd:element name="DocumentCategory" ma:index="1" ma:displayName="Document Category" ma:format="Dropdown" ma:internalName="DocumentCategory">
      <xsd:simpleType>
        <xsd:restriction base="dms:Choice">
          <xsd:enumeration value="Audit"/>
          <xsd:enumeration value="Board"/>
          <xsd:enumeration value="Event Materials"/>
          <xsd:enumeration value="Forms"/>
          <xsd:enumeration value="Guidelines"/>
          <xsd:enumeration value="Other"/>
          <xsd:enumeration value="Policies"/>
          <xsd:enumeration value="Reports"/>
          <xsd:enumeration value="Templates"/>
        </xsd:restriction>
      </xsd:simpleType>
    </xsd:element>
    <xsd:element name="DocumentSummary" ma:index="2" ma:displayName="Document Summary" ma:internalName="DocumentSummary">
      <xsd:simpleType>
        <xsd:restriction base="dms:Note">
          <xsd:maxLength value="255"/>
        </xsd:restriction>
      </xsd:simpleType>
    </xsd:element>
    <xsd:element name="DocumentPublishDate" ma:index="3" ma:displayName="Document Publish Date" ma:default="[today]" ma:format="DateOnly" ma:internalName="DocumentPublishDate">
      <xsd:simpleType>
        <xsd:restriction base="dms:DateTime"/>
      </xsd:simpleType>
    </xsd:element>
    <xsd:element name="DIRDepartment" ma:index="4" nillable="true" ma:displayName="DIR Department" ma:default="General" ma:format="Dropdown" ma:internalName="DIRDepartment">
      <xsd:simpleType>
        <xsd:restriction base="dms:Choice">
          <xsd:enumeration value="Contracts"/>
          <xsd:enumeration value="Data Center"/>
          <xsd:enumeration value="General"/>
          <xsd:enumeration value="Information Security"/>
          <xsd:enumeration value="Policy &amp; Planning"/>
          <xsd:enumeration value="Telecom"/>
          <xsd:enumeration value="Texas.Gov"/>
        </xsd:restriction>
      </xsd:simpleType>
    </xsd:element>
    <xsd:element name="RedirectURL" ma:index="5" nillable="true" ma:displayName="Redirect URL" ma:hidden="true" ma:internalName="RedirectURL" ma:readOnly="false">
      <xsd:simpleType>
        <xsd:restriction base="dms:Text">
          <xsd:maxLength value="255"/>
        </xsd:restriction>
      </xsd:simpleType>
    </xsd:element>
    <xsd:element name="SearchSummary" ma:index="6" nillable="true" ma:displayName="Search Summary" ma:hidden="true" ma:internalName="SearchSummary" ma:readOnly="false">
      <xsd:simpleType>
        <xsd:restriction base="dms:Note"/>
      </xsd:simpleType>
    </xsd:element>
    <xsd:element name="DocumentSize" ma:index="15" nillable="true" ma:displayName="Document Size" ma:hidden="true" ma:internalName="DocumentSize" ma:readOnly="false">
      <xsd:simpleType>
        <xsd:restriction base="dms:Text">
          <xsd:maxLength value="255"/>
        </xsd:restriction>
      </xsd:simpleType>
    </xsd:element>
    <xsd:element name="DocumentExtension" ma:index="16" nillable="true" ma:displayName="Document Extension" ma:hidden="true" ma:internalName="DocumentExtension" ma:readOnly="false">
      <xsd:simpleType>
        <xsd:restriction base="dms:Text">
          <xsd:maxLength value="255"/>
        </xsd:restriction>
      </xsd:simpleType>
    </xsd:element>
    <xsd:element name="SearchKeywords" ma:index="17" nillable="true" ma:displayName="Search Keywords" ma:internalName="SearchKeywords">
      <xsd:simpleType>
        <xsd:restriction base="dms:Text">
          <xsd:maxLength value="255"/>
        </xsd:restriction>
      </xsd:simpleType>
    </xsd:element>
    <xsd:element name="TSLACSubject" ma:index="18" nillable="true" ma:displayName="TSLAC Subject" ma:internalName="TSLACSubject" ma:requiredMultiChoice="true">
      <xsd:complexType>
        <xsd:complexContent>
          <xsd:extension base="dms:MultiChoice">
            <xsd:sequence>
              <xsd:element name="Value" maxOccurs="unbounded" minOccurs="0" nillable="true">
                <xsd:simpleType>
                  <xsd:restriction base="dms:Choice">
                    <xsd:enumeration value="Auditing Budget"/>
                    <xsd:enumeration value="Executive Departments"/>
                    <xsd:enumeration value="Government Information"/>
                    <xsd:enumeration value="Government Purchasing"/>
                    <xsd:enumeration value="State Governments"/>
                  </xsd:restriction>
                </xsd:simpleType>
              </xsd:element>
            </xsd:sequence>
          </xsd:extension>
        </xsd:complexContent>
      </xsd:complexType>
    </xsd:element>
    <xsd:element name="TSLACType" ma:index="19" ma:displayName="TSLAC Type" ma:format="Dropdown" ma:internalName="TSLACType">
      <xsd:simpleType>
        <xsd:restriction base="dms:Choice">
          <xsd:enumeration value="Agency Rules, Policies and Procedures"/>
          <xsd:enumeration value="Agency Search engines"/>
          <xsd:enumeration value="Agency staff contacts"/>
          <xsd:enumeration value="Databases"/>
          <xsd:enumeration value="Employment information"/>
          <xsd:enumeration value="Executive Orders"/>
          <xsd:enumeration value="External Fiscal Reports"/>
          <xsd:enumeration value="Forms and Form instructions"/>
          <xsd:enumeration value="Grants or Funding Opportunities"/>
          <xsd:enumeration value="Homepages"/>
          <xsd:enumeration value="Legal Opinions and Advice"/>
          <xsd:enumeration value="Legislation, Proposed Legislation, and Statutes"/>
          <xsd:enumeration value="Legislative Appropriations Requests"/>
          <xsd:enumeration value="Licenses and Licensing Information"/>
          <xsd:enumeration value="Mail and Telecommunication Listings"/>
          <xsd:enumeration value="Manuals and Instructions"/>
          <xsd:enumeration value="Maps"/>
          <xsd:enumeration value="Meeting Agendas"/>
          <xsd:enumeration value="Meeting Minutes"/>
          <xsd:enumeration value="Miscellaneous reports"/>
          <xsd:enumeration value="News or Press Releases"/>
          <xsd:enumeration value="Non-fiscal reports and studies"/>
          <xsd:enumeration value="Organization Charts"/>
          <xsd:enumeration value="Other publications"/>
          <xsd:enumeration value="Periodicals - Newsletters and Magazines"/>
          <xsd:enumeration value="Personnel Policies and Procedures"/>
          <xsd:enumeration value="Plans and Planning Information"/>
          <xsd:enumeration value="Programs and Services"/>
          <xsd:enumeration value="Reference materials"/>
          <xsd:enumeration value="Reports - Biennial or Annual"/>
          <xsd:enumeration value="Reports - Required Legislative"/>
          <xsd:enumeration value="Reports on Performance Measures"/>
          <xsd:enumeration value="Speeches and Papers"/>
          <xsd:enumeration value="Statistics"/>
          <xsd:enumeration value="Strategic Plans"/>
          <xsd:enumeration value="Training Materials"/>
          <xsd:enumeration value="Web documents - Undefined"/>
        </xsd:restriction>
      </xsd:simpleType>
    </xsd:element>
    <xsd:element name="TaxKeywordTaxHTField" ma:index="2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TaxCatchAll" ma:index="23" nillable="true" ma:displayName="Taxonomy Catch All Column" ma:hidden="true" ma:list="{17e8d30a-da91-4395-8dbc-c1e53e82d6c7}" ma:internalName="TaxCatchAll" ma:showField="CatchAllData" ma:web="1624d5a5-934e-431c-bdeb-2205adc1592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4A4137-0491-46F0-B2BC-5701C509BA24}"/>
</file>

<file path=customXml/itemProps2.xml><?xml version="1.0" encoding="utf-8"?>
<ds:datastoreItem xmlns:ds="http://schemas.openxmlformats.org/officeDocument/2006/customXml" ds:itemID="{C49CF355-F2FB-42B9-A421-63AC13701C31}"/>
</file>

<file path=customXml/itemProps3.xml><?xml version="1.0" encoding="utf-8"?>
<ds:datastoreItem xmlns:ds="http://schemas.openxmlformats.org/officeDocument/2006/customXml" ds:itemID="{25418504-F1F0-4E39-B6E6-932724BBCAF1}"/>
</file>

<file path=docProps/app.xml><?xml version="1.0" encoding="utf-8"?>
<Properties xmlns="http://schemas.openxmlformats.org/officeDocument/2006/extended-properties" xmlns:vt="http://schemas.openxmlformats.org/officeDocument/2006/docPropsVTypes">
  <Template>Normal.dotm</Template>
  <TotalTime>0</TotalTime>
  <Pages>4</Pages>
  <Words>1378</Words>
  <Characters>7857</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Policy Driven Adoption FAQs</vt:lpstr>
    </vt:vector>
  </TitlesOfParts>
  <Company>MN.IT</Company>
  <LinksUpToDate>false</LinksUpToDate>
  <CharactersWithSpaces>9217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Driven Adoption FAQs</dc:title>
  <dc:creator>Jay Wyant</dc:creator>
  <dc:description>Policy Driven Adoption FAQs</dc:description>
  <cp:lastModifiedBy>Kelly, Matthew</cp:lastModifiedBy>
  <cp:revision>3</cp:revision>
  <cp:lastPrinted>2014-06-11T18:33:00Z</cp:lastPrinted>
  <dcterms:created xsi:type="dcterms:W3CDTF">2015-03-18T17:34:00Z</dcterms:created>
  <dcterms:modified xsi:type="dcterms:W3CDTF">2015-03-18T18:20:00Z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0x010100BC37E061906B8D41B78466604C53C4AE</vt:lpwstr>
  </property>
  <property fmtid="{D5CDD505-2E9C-101B-9397-08002B2CF9AE}" pid="3" name="WorkflowChangePath">
    <vt:lpwstr>4e7f0d7b-af58-4d14-a711-25a4e8942f2a,5;4e7f0d7b-af58-4d14-a711-25a4e8942f2a,5;4e7f0d7b-af58-4d14-a711-25a4e8942f2a,5;4e7f0d7b-af58-4d14-a711-25a4e8942f2a,5;4e7f0d7b-af58-4d14-a711-25a4e8942f2a,5;4e7f0d7b-af58-4d14-a711-25a4e8942f2a,5;4e7f0d7b-af58-4d14-a74e7f0d7b-af58-4d14-a711-25a4e8942f2a,7;4e7f0d7b-af58-4d14-a711-25a4e8942f2a,7;4e7f0d7b-af58-4d14-a711-25a4e8942f2a,7;4e7f0d7b-af58-4d14-a711-25a4e8942f2a,7;4e7f0d7b-af58-4d14-a711-25a4e8942f2a,7;4e7f0d7b-af58-4d14-a711-25a4e8942f2a,7;4e7f0d7b-af58-4d14-a711-25a4e8942f2a,7;</vt:lpwstr>
  </property>
</Properties>
</file>